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B3B" w:rsidRPr="00DA4F0A" w:rsidRDefault="001C1B3B" w:rsidP="001C1B3B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ПРАВИТЕЛЬСТВО БЕЛГОРОДСКОЙ ОБЛАСТИ</w:t>
      </w:r>
    </w:p>
    <w:p w:rsidR="001C1B3B" w:rsidRPr="00DA4F0A" w:rsidRDefault="001C1B3B" w:rsidP="001C1B3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 </w:t>
      </w:r>
    </w:p>
    <w:p w:rsidR="001C1B3B" w:rsidRPr="00DA4F0A" w:rsidRDefault="001C1B3B" w:rsidP="001C1B3B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10 ноября 2014 года N 407-пп</w:t>
      </w:r>
    </w:p>
    <w:p w:rsidR="001C1B3B" w:rsidRPr="00DA4F0A" w:rsidRDefault="001C1B3B" w:rsidP="001C1B3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C1B3B" w:rsidRPr="00DA4F0A" w:rsidRDefault="001C1B3B" w:rsidP="001C1B3B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УТВЕРЖДЕНИИ ПОРЯДКА РАСХОДОВАНИЯ ОРГАНИЗАЦИЯМИ СОЦИАЛЬНОГО ОБСЛУЖИВАНИЯ СИСТЕМЫ СОЦИАЛЬНОЙ ЗАЩИТЫ НАСЕЛЕНИЯ ОБЛАСТИ СРЕДСТВ, ОБРАЗОВАВШИХСЯ В РЕЗУЛЬТАТЕ ВЗИМАНИЯ ПЛАТЫ ЗА ПРЕДОСТАВЛЕНИЕ СОЦИАЛЬНЫХ УСЛУГ</w:t>
      </w:r>
    </w:p>
    <w:p w:rsidR="001C1B3B" w:rsidRPr="00DA4F0A" w:rsidRDefault="001C1B3B" w:rsidP="001C1B3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 целях реализации пункта 2 части 6 статьи 30 </w:t>
      </w:r>
      <w:hyperlink r:id="rId4" w:history="1">
        <w:r w:rsidRPr="00DA4F0A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Федерального закона от 28 декабря 2013 года N 442-ФЗ "Об основах социального обслуживания граждан в Российской Федерации"</w:t>
        </w:r>
      </w:hyperlink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Правительство Белгородской области </w:t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постановляет:</w:t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 Утвердить Порядок расходования организациями социального обслуживания системы социальной защиты населения области средств, образовавшихся в результате взимания платы за предоставление социальных услуг (прилагается).</w:t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 Признать утратившим силу </w:t>
      </w:r>
      <w:hyperlink r:id="rId5" w:history="1">
        <w:r w:rsidRPr="00DA4F0A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постановление Правительства Белгородской области от 22 июня 2009 года N 206-пп "О социальном обслуживании граждан пожилого возраста и инвалидов в Белгородской области"</w:t>
        </w:r>
      </w:hyperlink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с 1 января 2015 года.</w:t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 Настоящее постановление вступает в силу с 1 января 2015 года.</w:t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DA4F0A" w:rsidRDefault="001C1B3B" w:rsidP="001C1B3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Губернатор Белгородской области</w:t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Е.САВЧЕНКО</w:t>
      </w:r>
    </w:p>
    <w:p w:rsidR="00DA4F0A" w:rsidRDefault="00DA4F0A">
      <w:pP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 w:type="page"/>
      </w:r>
    </w:p>
    <w:p w:rsidR="001C1B3B" w:rsidRPr="00DA4F0A" w:rsidRDefault="001C1B3B" w:rsidP="001C1B3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0" w:name="_GoBack"/>
      <w:bookmarkEnd w:id="0"/>
    </w:p>
    <w:p w:rsidR="001C1B3B" w:rsidRPr="00DA4F0A" w:rsidRDefault="001C1B3B" w:rsidP="001C1B3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ПОРЯДОК РАСХОДОВАНИЯ ОРГАНИЗАЦИЯМИ СОЦИАЛЬНОГО ОБСЛУЖИВАНИЯ СИСТЕМЫ СОЦИАЛЬНОЙ ЗАЩИТЫ НАСЕЛЕНИЯ ОБЛАСТИ СРЕДСТВ, ОБРАЗОВАВШИХСЯ В РЕЗУЛЬТАТЕ ВЗИМАНИЯ ПЛАТЫ ЗА ПРЕДОСТАВЛЕНИЕ СОЦИАЛЬНЫХ УСЛУГ</w:t>
      </w:r>
    </w:p>
    <w:p w:rsidR="001C1B3B" w:rsidRPr="00DA4F0A" w:rsidRDefault="001C1B3B" w:rsidP="001C1B3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Утвержден</w:t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постановлением</w:t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Правительства Белгородской области</w:t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от 10 ноября 2014 года N 407-пп</w:t>
      </w:r>
    </w:p>
    <w:p w:rsidR="001C1B3B" w:rsidRPr="00DA4F0A" w:rsidRDefault="001C1B3B" w:rsidP="001C1B3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C1B3B" w:rsidRPr="00DA4F0A" w:rsidRDefault="001C1B3B" w:rsidP="001C1B3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 Настоящий Порядок разработан в целях реализации </w:t>
      </w:r>
      <w:hyperlink r:id="rId6" w:history="1">
        <w:r w:rsidRPr="00DA4F0A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Федерального закона от 28 декабря 2013 года N 442-ФЗ "Об основах социального обслуживания граждан в Российской Федерации"</w:t>
        </w:r>
      </w:hyperlink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установления единого механизма расходования денежных средств, образовавшихся в результате взимания платы за предоставление социальных услуг, оказываемых организациями социального обслуживания системы социальной защиты населения Белгородской области.</w:t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 Расходование денежных средств.</w:t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2.1. Направления расходования денежных средств, образовавшихся в результате взимания платы за предоставление социальных услуг (за исключением денежных средств, образовавшихся в результате взимания платы за предоставление социальных услуг в стационарной форме):</w:t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1) на укрепление материально-технической базы и обеспечение деятельности организации:</w:t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а) приобретение мягкого инвентаря;</w:t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б) приобретение продуктов питания;</w:t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в) оплата содержания зданий и помещений;</w:t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г) организация культурно-массовых мероприятий, в том числе вне организации;</w:t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д) приобретение и ремонт технологического, медицинского, реабилитационного оборудования, оргтехники, мебели;</w:t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  <w:t>е) приобретение учебно-методической литературы и пособий;</w:t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ж) текущий и капитальный ремонт организации и ремонт, связанный с чрезвычайным обстоятельством, аварией;</w:t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з) мероприятия по развитию лечебно-трудовых процессов;</w:t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и) приобретение электробытовых приборов индивидуального пользования, радиоприемников, телевизоров, бытовых холодильников, пылесосов и прочего бытового оборудования;</w:t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к) установка дополнительных телефонов, радиоточек и их оплата;</w:t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л) обеспечение доступа в сеть Интернет, создание официального сайта и обеспечение его функционирования;</w:t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м) приобретение хозяйственных товаров (моющие и дезинфицирующие средства, навесные и врезные замки, хозяйственный инструмент и т.д.) и канцелярских товаров, спецодежды для работников, приобретение и заправка картриджей;</w:t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н) приобретение и содержание автотранспорта (запасные части, горюче-смазочные материалы, страхование транспортных средств, текущий ремонт и обслуживание автомобилей и прочие расходы);</w:t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о) повышение квалификации работников (оплата обучения на курсах повышения квалификации);</w:t>
      </w:r>
    </w:p>
    <w:p w:rsidR="001C1B3B" w:rsidRPr="00DA4F0A" w:rsidRDefault="001C1B3B" w:rsidP="001C1B3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п) командировочные расходы работников (суточные и наем жилья, оплата проезда);</w:t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р) проведение медицинских осмотров, проведение аттестации рабочих мест;</w:t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с) типографские услуги (приобретение бланков, оплата публикаций);</w:t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2) на оплату труда и выплаты стимулирующего характера работникам организации (с учетом начислений на выплаты по оплате труда) - в размере не более 50 процентов от суммы средств, образовавшихся в результате взимания платы за предоставление социальных услуг (за исключением денежных средств, образовавшихся в результате взимания платы за предоставление социальных услуг в стационарной форме), в том числе на оплату труда и выплаты стимулирующего характера административно-управленческому персоналу, непосредственно участвующему в предоставлении социальных услуг, - не более 10 процентов;</w:t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3) расходы по оплате дополнительных должностей сотрудников, занятых предоставлением социальных услуг, не предусмотренных штатным расписанием организации, для организации индивидуального обслуживания граждан пожилого возраста, инвалидов и семей с детьми;</w:t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4) на оказание срочных социальных услуг.</w:t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2.2. Направление расходования денежных средств, образовавшихся в результате взимания платы за предоставление социальных услуг в стационарной форме:</w:t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1) на укрепление материально-технической базы и обеспечение деятельности организации:</w:t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а) приобретение мягкого инвентаря;</w:t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б) приобретение продуктов питания;</w:t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в) приобретение медикаментов и перевязочных материалов;</w:t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г) оплата содержания зданий и помещений;</w:t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д) организация культурно-массовых мероприятий, в том числе вне организации;</w:t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е) приобретение и ремонт технологического, медицинского, реабилитационного оборудования, оргтехники, мебели;</w:t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ж) приобретение учебно-методической литературы и пособий;</w:t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з) текущий и капитальный ремонт организаций и ремонт, связанный с чрезвычайным обстоятельством, аварией;</w:t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и) мероприятия по развитию лечебно-трудовых процессов;</w:t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к) приобретение электробытовых приборов индивидуального пользования, радиоприемников, телевизоров, бытовых холодильников, пылесосов и прочего бытового оборудования;</w:t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л) установка дополнительных телефонов, радиоточек и их оплата;</w:t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м) обеспечение доступа в сеть Интернет, создание официального сайта и обеспечение его функционирования;</w:t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н) приобретение хозяйственных товаров (моющие и дезинфицирующие </w:t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средства, навесные и врезные замки, хозяйственный инструмент и т.д.) и канцелярских товаров, спецодежды для работников, приобретение и заправка картриджей;</w:t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о) приобретение и содержание автотранспорта (запасные части, горюче-смазочные материалы, страхование транспортных средств, текущий ремонт и обслуживание автомобилей и прочие расходы);</w:t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п) повышение квалификации работников (оплата обучения на курсах повышения квалификации);</w:t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р) командировочные расходы работников (суточные, наем жилья, оплата проезда);</w:t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с) проведение медицинских осмотров, проведение аттестации рабочих мест;</w:t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т) типографские услуги (приобретение бланков, оплата публикаций);</w:t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2) на оплату труда и выплаты стимулирующего характера работникам организации (с учетом начислений на выплаты по оплате труда) - в размере не более 30 процентов от суммы средств, образовавшихся в результате взимания платы за предоставление социальных услуг, от предпринимательской и иной приносящей доход деятельности;</w:t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3) расходы по оплате дополнительных должностей сотрудников, занятых предоставлением социальных услуг, не предусмотренных штатным расписанием организации, для организации индивидуального обслуживания граждан пожилого возраста и инвалидов.</w:t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 Учет и контроль расходования средств.</w:t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3.1. Отражение на счетах бухгалтерского учета денежных средств, полученных от оказания платных социальных услуг, осуществляется организацией.</w:t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A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3.2. Контроль за поступлением и расходованием денежных средств осуществляется в соответствии с законодательством Российской Федерации и законодательством Белгородской области.</w:t>
      </w:r>
    </w:p>
    <w:p w:rsidR="002E6899" w:rsidRPr="00DA4F0A" w:rsidRDefault="002E6899">
      <w:pPr>
        <w:rPr>
          <w:rFonts w:ascii="Times New Roman" w:hAnsi="Times New Roman" w:cs="Times New Roman"/>
          <w:sz w:val="28"/>
          <w:szCs w:val="28"/>
        </w:rPr>
      </w:pPr>
    </w:p>
    <w:sectPr w:rsidR="002E6899" w:rsidRPr="00DA4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32"/>
    <w:rsid w:val="00005F32"/>
    <w:rsid w:val="001C1B3B"/>
    <w:rsid w:val="002E6899"/>
    <w:rsid w:val="00DA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6A50C-6B02-4A54-8FC6-EBB7BEC0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1B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C1B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B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1B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1C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1C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1B3B"/>
  </w:style>
  <w:style w:type="character" w:styleId="a3">
    <w:name w:val="Hyperlink"/>
    <w:basedOn w:val="a0"/>
    <w:uiPriority w:val="99"/>
    <w:semiHidden/>
    <w:unhideWhenUsed/>
    <w:rsid w:val="001C1B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3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99067367" TargetMode="External"/><Relationship Id="rId5" Type="http://schemas.openxmlformats.org/officeDocument/2006/relationships/hyperlink" Target="http://docs.cntd.ru/document/469023524" TargetMode="External"/><Relationship Id="rId4" Type="http://schemas.openxmlformats.org/officeDocument/2006/relationships/hyperlink" Target="http://docs.cntd.ru/document/4990673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1129</Words>
  <Characters>6437</Characters>
  <Application>Microsoft Office Word</Application>
  <DocSecurity>0</DocSecurity>
  <Lines>53</Lines>
  <Paragraphs>15</Paragraphs>
  <ScaleCrop>false</ScaleCrop>
  <Company/>
  <LinksUpToDate>false</LinksUpToDate>
  <CharactersWithSpaces>7551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3</cp:revision>
  <dcterms:created xsi:type="dcterms:W3CDTF">2015-11-18T05:29:00Z</dcterms:created>
  <dcterms:modified xsi:type="dcterms:W3CDTF">2015-11-18T06:22:00Z</dcterms:modified>
</cp:coreProperties>
</file>